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582E" w:rsidRDefault="00FF1046" w:rsidP="00FF1046">
      <w:pPr>
        <w:jc w:val="center"/>
        <w:rPr>
          <w:rFonts w:ascii="Times New Roman" w:hAnsi="Times New Roman" w:cs="Times New Roman"/>
          <w:b/>
          <w:sz w:val="24"/>
          <w:szCs w:val="24"/>
        </w:rPr>
      </w:pPr>
      <w:r>
        <w:rPr>
          <w:rFonts w:ascii="Times New Roman" w:hAnsi="Times New Roman" w:cs="Times New Roman"/>
          <w:b/>
          <w:sz w:val="24"/>
          <w:szCs w:val="24"/>
        </w:rPr>
        <w:t>ESTUDIO DE CASO COMUNIDAD RONDA – LETICIA</w:t>
      </w:r>
    </w:p>
    <w:p w:rsidR="00FF1046" w:rsidRDefault="00FF1046" w:rsidP="00FF1046">
      <w:pPr>
        <w:jc w:val="center"/>
        <w:rPr>
          <w:rFonts w:ascii="Times New Roman" w:hAnsi="Times New Roman" w:cs="Times New Roman"/>
          <w:b/>
          <w:sz w:val="24"/>
          <w:szCs w:val="24"/>
        </w:rPr>
      </w:pPr>
    </w:p>
    <w:p w:rsidR="00FF1046" w:rsidRPr="00AD6606" w:rsidRDefault="00FF1046" w:rsidP="00AD6606">
      <w:pPr>
        <w:pStyle w:val="Prrafodelista"/>
        <w:numPr>
          <w:ilvl w:val="0"/>
          <w:numId w:val="2"/>
        </w:numPr>
        <w:rPr>
          <w:rFonts w:ascii="Times New Roman" w:hAnsi="Times New Roman" w:cs="Times New Roman"/>
          <w:sz w:val="24"/>
          <w:szCs w:val="24"/>
        </w:rPr>
      </w:pPr>
      <w:r w:rsidRPr="00AD6606">
        <w:rPr>
          <w:rFonts w:ascii="Times New Roman" w:hAnsi="Times New Roman" w:cs="Times New Roman"/>
          <w:sz w:val="24"/>
          <w:szCs w:val="24"/>
        </w:rPr>
        <w:t>INTRODUCCIÓN</w:t>
      </w:r>
    </w:p>
    <w:p w:rsidR="00AD6606" w:rsidRPr="00AD6606" w:rsidRDefault="00AD6606" w:rsidP="00AD6606">
      <w:pPr>
        <w:pStyle w:val="Prrafodelista"/>
        <w:rPr>
          <w:rFonts w:ascii="Times New Roman" w:hAnsi="Times New Roman" w:cs="Times New Roman"/>
          <w:sz w:val="24"/>
          <w:szCs w:val="24"/>
        </w:rPr>
      </w:pP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En el marco de las actividades de seguimiento territorial, monitoreo ambiental y fortalecimiento del componente de biodiversidad en el departamento del Amazonas, se planteó la consolidación de una matriz denominada “Estudio de Caso”, orientada al registro, organización y análisis de información ambiental obtenida durante visitas de campo y procesos de acercamiento comunitario desarrollados en la Comunidad Indígena Ronda, ubicada en el municipio de Leticia.</w:t>
      </w:r>
    </w:p>
    <w:p w:rsidR="00FF1046" w:rsidRPr="00FF1046" w:rsidRDefault="00FF1046" w:rsidP="00FF1046">
      <w:pPr>
        <w:rPr>
          <w:rFonts w:ascii="Times New Roman" w:hAnsi="Times New Roman" w:cs="Times New Roman"/>
          <w:sz w:val="24"/>
          <w:szCs w:val="24"/>
        </w:rPr>
      </w:pP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La construcción de esta matriz surge como herramienta técnica para documentar variables ambientales, sociales y ecológicas relacionadas con la dinámica del río Amazonas, recursos hidrobiológicos, biodiversidad y posibles riesgos asociados a contaminación por mercurio en peces de consumo humano.</w:t>
      </w:r>
    </w:p>
    <w:p w:rsidR="00FF1046" w:rsidRPr="00FF1046" w:rsidRDefault="00FF1046" w:rsidP="00FF1046">
      <w:pPr>
        <w:rPr>
          <w:rFonts w:ascii="Times New Roman" w:hAnsi="Times New Roman" w:cs="Times New Roman"/>
          <w:sz w:val="24"/>
          <w:szCs w:val="24"/>
        </w:rPr>
      </w:pP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El estudio de caso busca integrar conocimiento tradicional, observación comunitaria y análisis ambiental preliminar como base para futuros procesos investigativos y de monitoreo territorial en la región amazónica.</w:t>
      </w:r>
    </w:p>
    <w:p w:rsidR="00FF1046" w:rsidRPr="00FF1046" w:rsidRDefault="00FF1046" w:rsidP="00FF1046">
      <w:pPr>
        <w:rPr>
          <w:rFonts w:ascii="Times New Roman" w:hAnsi="Times New Roman" w:cs="Times New Roman"/>
          <w:sz w:val="24"/>
          <w:szCs w:val="24"/>
        </w:rPr>
      </w:pP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2. CONTEXTO DEL ESTUDIO DE CASO</w:t>
      </w:r>
    </w:p>
    <w:p w:rsidR="00FF1046" w:rsidRPr="00FF1046" w:rsidRDefault="00FF1046" w:rsidP="00FF1046">
      <w:pPr>
        <w:rPr>
          <w:rFonts w:ascii="Times New Roman" w:hAnsi="Times New Roman" w:cs="Times New Roman"/>
          <w:sz w:val="24"/>
          <w:szCs w:val="24"/>
        </w:rPr>
      </w:pP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La Comunidad Indígena Ronda se encuentra ubicada sobre la ribera del río Amazonas y hace parte del Resguardo Indígena Isla Ronda, territorio habitado principalmente por comunidades pertenecientes al pueblo indígena Cocama (</w:t>
      </w:r>
      <w:proofErr w:type="spellStart"/>
      <w:r w:rsidRPr="00FF1046">
        <w:rPr>
          <w:rFonts w:ascii="Times New Roman" w:hAnsi="Times New Roman" w:cs="Times New Roman"/>
          <w:sz w:val="24"/>
          <w:szCs w:val="24"/>
        </w:rPr>
        <w:t>Kukama</w:t>
      </w:r>
      <w:proofErr w:type="spellEnd"/>
      <w:r w:rsidRPr="00FF1046">
        <w:rPr>
          <w:rFonts w:ascii="Times New Roman" w:hAnsi="Times New Roman" w:cs="Times New Roman"/>
          <w:sz w:val="24"/>
          <w:szCs w:val="24"/>
        </w:rPr>
        <w:t>).</w:t>
      </w:r>
    </w:p>
    <w:p w:rsidR="00FF1046" w:rsidRPr="00FF1046" w:rsidRDefault="00FF1046" w:rsidP="00FF1046">
      <w:pPr>
        <w:rPr>
          <w:rFonts w:ascii="Times New Roman" w:hAnsi="Times New Roman" w:cs="Times New Roman"/>
          <w:sz w:val="24"/>
          <w:szCs w:val="24"/>
        </w:rPr>
      </w:pP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Durante la visita técnica realizada el día 20 de mayo de 2026 se desarrollaron espacios de diálogo con sabedores de la comunidad, quienes compartieron información relacionada con cambios ambientales observados en los últimos años, especialmente en fauna, pesca, cobertura vegetal y comportamiento hidrológico del río Amazonas.</w:t>
      </w:r>
    </w:p>
    <w:p w:rsidR="00FF1046" w:rsidRPr="00FF1046" w:rsidRDefault="00FF1046" w:rsidP="00FF1046">
      <w:pPr>
        <w:rPr>
          <w:rFonts w:ascii="Times New Roman" w:hAnsi="Times New Roman" w:cs="Times New Roman"/>
          <w:sz w:val="24"/>
          <w:szCs w:val="24"/>
        </w:rPr>
      </w:pP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Entre los principales hallazgos reportados por la comunidad se encuentran:</w:t>
      </w:r>
    </w:p>
    <w:p w:rsidR="00FF1046" w:rsidRPr="00FF1046" w:rsidRDefault="00FF1046" w:rsidP="00FF1046">
      <w:pPr>
        <w:rPr>
          <w:rFonts w:ascii="Times New Roman" w:hAnsi="Times New Roman" w:cs="Times New Roman"/>
          <w:sz w:val="24"/>
          <w:szCs w:val="24"/>
        </w:rPr>
      </w:pP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Disminución en cantidad y tamaño de peces.</w:t>
      </w: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lastRenderedPageBreak/>
        <w:t>Cambios en los ciclos de sequía e inundación.</w:t>
      </w: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Reducción o ausencia de especies emblemáticas como jaguares y caimanes.</w:t>
      </w: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 xml:space="preserve">Alteraciones en especies vegetales tradicionales como el </w:t>
      </w:r>
      <w:proofErr w:type="spellStart"/>
      <w:r w:rsidRPr="00FF1046">
        <w:rPr>
          <w:rFonts w:ascii="Times New Roman" w:hAnsi="Times New Roman" w:cs="Times New Roman"/>
          <w:sz w:val="24"/>
          <w:szCs w:val="24"/>
        </w:rPr>
        <w:t>copoasú</w:t>
      </w:r>
      <w:proofErr w:type="spellEnd"/>
      <w:r w:rsidRPr="00FF1046">
        <w:rPr>
          <w:rFonts w:ascii="Times New Roman" w:hAnsi="Times New Roman" w:cs="Times New Roman"/>
          <w:sz w:val="24"/>
          <w:szCs w:val="24"/>
        </w:rPr>
        <w:t>.</w:t>
      </w: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Presencia de fauna y flora representativa amazónica.</w:t>
      </w:r>
    </w:p>
    <w:p w:rsidR="00FF1046" w:rsidRPr="00FF1046" w:rsidRDefault="00FF1046" w:rsidP="00FF1046">
      <w:pPr>
        <w:rPr>
          <w:rFonts w:ascii="Times New Roman" w:hAnsi="Times New Roman" w:cs="Times New Roman"/>
          <w:sz w:val="24"/>
          <w:szCs w:val="24"/>
        </w:rPr>
      </w:pP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Aunque en la comunidad y sus alrededores no se evidencian actividades directas de minería ilegal, la dinámica hídrica del río Amazonas representa un factor relevante de análisis debido a la movilidad constante de peces a través de diferentes sectores de la cuenca.</w:t>
      </w:r>
    </w:p>
    <w:p w:rsidR="00FF1046" w:rsidRPr="00FF1046" w:rsidRDefault="00FF1046" w:rsidP="00FF1046">
      <w:pPr>
        <w:rPr>
          <w:rFonts w:ascii="Times New Roman" w:hAnsi="Times New Roman" w:cs="Times New Roman"/>
          <w:sz w:val="24"/>
          <w:szCs w:val="24"/>
        </w:rPr>
      </w:pP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3. JUSTIFICACIÓN DE LA MATRIZ “ESTUDIO DE CASO”</w:t>
      </w:r>
    </w:p>
    <w:p w:rsidR="00FF1046" w:rsidRPr="00FF1046" w:rsidRDefault="00FF1046" w:rsidP="00FF1046">
      <w:pPr>
        <w:rPr>
          <w:rFonts w:ascii="Times New Roman" w:hAnsi="Times New Roman" w:cs="Times New Roman"/>
          <w:sz w:val="24"/>
          <w:szCs w:val="24"/>
        </w:rPr>
      </w:pP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La elaboración de la matriz “Estudio de Caso” se justifica por la necesidad de consolidar información técnica y comunitaria relacionada con posibles riesgos ambientales asociados a contaminación por mercurio en peces destinados al consumo humano.</w:t>
      </w:r>
    </w:p>
    <w:p w:rsidR="00FF1046" w:rsidRPr="00FF1046" w:rsidRDefault="00FF1046" w:rsidP="00FF1046">
      <w:pPr>
        <w:rPr>
          <w:rFonts w:ascii="Times New Roman" w:hAnsi="Times New Roman" w:cs="Times New Roman"/>
          <w:sz w:val="24"/>
          <w:szCs w:val="24"/>
        </w:rPr>
      </w:pP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 xml:space="preserve">El río Amazonas constituye un sistema hídrico altamente conectado, donde las especies </w:t>
      </w:r>
      <w:proofErr w:type="spellStart"/>
      <w:r w:rsidRPr="00FF1046">
        <w:rPr>
          <w:rFonts w:ascii="Times New Roman" w:hAnsi="Times New Roman" w:cs="Times New Roman"/>
          <w:sz w:val="24"/>
          <w:szCs w:val="24"/>
        </w:rPr>
        <w:t>ícticas</w:t>
      </w:r>
      <w:proofErr w:type="spellEnd"/>
      <w:r w:rsidRPr="00FF1046">
        <w:rPr>
          <w:rFonts w:ascii="Times New Roman" w:hAnsi="Times New Roman" w:cs="Times New Roman"/>
          <w:sz w:val="24"/>
          <w:szCs w:val="24"/>
        </w:rPr>
        <w:t xml:space="preserve"> migran continuamente entre territorios y ecosistemas amazónicos, incluyendo zonas potencialmente afectadas por actividades mineras aguas arriba.</w:t>
      </w:r>
    </w:p>
    <w:p w:rsidR="00FF1046" w:rsidRPr="00FF1046" w:rsidRDefault="00FF1046" w:rsidP="00FF1046">
      <w:pPr>
        <w:rPr>
          <w:rFonts w:ascii="Times New Roman" w:hAnsi="Times New Roman" w:cs="Times New Roman"/>
          <w:sz w:val="24"/>
          <w:szCs w:val="24"/>
        </w:rPr>
      </w:pP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En este contexto, la comunidad Ronda representa un punto estratégico para el análisis ambiental debido a:</w:t>
      </w:r>
    </w:p>
    <w:p w:rsidR="00FF1046" w:rsidRPr="00FF1046" w:rsidRDefault="00FF1046" w:rsidP="00FF1046">
      <w:pPr>
        <w:rPr>
          <w:rFonts w:ascii="Times New Roman" w:hAnsi="Times New Roman" w:cs="Times New Roman"/>
          <w:sz w:val="24"/>
          <w:szCs w:val="24"/>
        </w:rPr>
      </w:pP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Su ubicación sobre el río Amazonas.</w:t>
      </w: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La dependencia comunitaria de los recursos pesqueros.</w:t>
      </w: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Su importancia como abastecedora de pescado para la población de Leticia.</w:t>
      </w: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La presencia de conocimiento tradicional aportado por sabedores indígenas.</w:t>
      </w: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La necesidad de fortalecer procesos preventivos de monitoreo ambiental.</w:t>
      </w:r>
    </w:p>
    <w:p w:rsidR="00FF1046" w:rsidRPr="00FF1046" w:rsidRDefault="00FF1046" w:rsidP="00FF1046">
      <w:pPr>
        <w:rPr>
          <w:rFonts w:ascii="Times New Roman" w:hAnsi="Times New Roman" w:cs="Times New Roman"/>
          <w:sz w:val="24"/>
          <w:szCs w:val="24"/>
        </w:rPr>
      </w:pP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La matriz permite organizar variables relacionadas con biodiversidad, pesca, percepción comunitaria, dinámica hídrica, posibles fuentes de contaminación y observaciones territoriales, facilitando futuros análisis técnicos y generación de líneas base ambientales.</w:t>
      </w:r>
    </w:p>
    <w:p w:rsidR="00FF1046" w:rsidRPr="00FF1046" w:rsidRDefault="00FF1046" w:rsidP="00FF1046">
      <w:pPr>
        <w:rPr>
          <w:rFonts w:ascii="Times New Roman" w:hAnsi="Times New Roman" w:cs="Times New Roman"/>
          <w:sz w:val="24"/>
          <w:szCs w:val="24"/>
        </w:rPr>
      </w:pP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4. OBJETIVO DE LA MATRIZ</w:t>
      </w:r>
    </w:p>
    <w:p w:rsidR="00FF1046" w:rsidRPr="00FF1046" w:rsidRDefault="00FF1046" w:rsidP="00FF1046">
      <w:pPr>
        <w:rPr>
          <w:rFonts w:ascii="Times New Roman" w:hAnsi="Times New Roman" w:cs="Times New Roman"/>
          <w:sz w:val="24"/>
          <w:szCs w:val="24"/>
        </w:rPr>
      </w:pP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Consolidar y sistematizar información ambiental, territorial y comunitaria relacionada con la Comunidad Indígena Ronda, con el fin de apoyar el desarrollo de un estudio de caso orientado al análisis preliminar de posibles afectaciones ambientales y riesgos asociados a presencia de mercurio en peces de consumo local.</w:t>
      </w:r>
    </w:p>
    <w:p w:rsidR="00FF1046" w:rsidRPr="00FF1046" w:rsidRDefault="00FF1046" w:rsidP="00FF1046">
      <w:pPr>
        <w:rPr>
          <w:rFonts w:ascii="Times New Roman" w:hAnsi="Times New Roman" w:cs="Times New Roman"/>
          <w:sz w:val="24"/>
          <w:szCs w:val="24"/>
        </w:rPr>
      </w:pP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5. IMPORTANCIA DEL ESTUDIO DE CASO</w:t>
      </w:r>
    </w:p>
    <w:p w:rsidR="00FF1046" w:rsidRPr="00FF1046" w:rsidRDefault="00FF1046" w:rsidP="00FF1046">
      <w:pPr>
        <w:rPr>
          <w:rFonts w:ascii="Times New Roman" w:hAnsi="Times New Roman" w:cs="Times New Roman"/>
          <w:sz w:val="24"/>
          <w:szCs w:val="24"/>
        </w:rPr>
      </w:pP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La implementación de esta matriz fortalece:</w:t>
      </w:r>
    </w:p>
    <w:p w:rsidR="00FF1046" w:rsidRPr="00FF1046" w:rsidRDefault="00FF1046" w:rsidP="00FF1046">
      <w:pPr>
        <w:rPr>
          <w:rFonts w:ascii="Times New Roman" w:hAnsi="Times New Roman" w:cs="Times New Roman"/>
          <w:sz w:val="24"/>
          <w:szCs w:val="24"/>
        </w:rPr>
      </w:pP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Los procesos de monitoreo ambiental participativo.</w:t>
      </w: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La articulación entre conocimiento técnico y saberes ancestrales.</w:t>
      </w: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El análisis territorial mediante variables ambientales y ecológicas.</w:t>
      </w: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La identificación temprana de posibles riesgos sobre seguridad alimentaria.</w:t>
      </w: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La generación de información base para futuras investigaciones ambientales.</w:t>
      </w:r>
    </w:p>
    <w:p w:rsidR="00FF1046" w:rsidRPr="00FF1046" w:rsidRDefault="00FF1046" w:rsidP="00FF1046">
      <w:pPr>
        <w:rPr>
          <w:rFonts w:ascii="Times New Roman" w:hAnsi="Times New Roman" w:cs="Times New Roman"/>
          <w:sz w:val="24"/>
          <w:szCs w:val="24"/>
        </w:rPr>
      </w:pP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Asimismo, el estudio contribuye al fortalecimiento de estrategias de conservación y seguimiento sobre ecosistemas amazónicos asociados al río Amazonas y comunidades indígenas ribereñas.</w:t>
      </w:r>
    </w:p>
    <w:p w:rsidR="00FF1046" w:rsidRPr="00FF1046" w:rsidRDefault="00FF1046" w:rsidP="00FF1046">
      <w:pPr>
        <w:rPr>
          <w:rFonts w:ascii="Times New Roman" w:hAnsi="Times New Roman" w:cs="Times New Roman"/>
          <w:sz w:val="24"/>
          <w:szCs w:val="24"/>
        </w:rPr>
      </w:pP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6. RESULTADOS ESPERADOS</w:t>
      </w:r>
    </w:p>
    <w:p w:rsidR="00FF1046" w:rsidRPr="00FF1046" w:rsidRDefault="00FF1046" w:rsidP="00FF1046">
      <w:pPr>
        <w:rPr>
          <w:rFonts w:ascii="Times New Roman" w:hAnsi="Times New Roman" w:cs="Times New Roman"/>
          <w:sz w:val="24"/>
          <w:szCs w:val="24"/>
        </w:rPr>
      </w:pP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Mediante la consolidación de la matriz “Estudio de Caso” se espera:</w:t>
      </w:r>
    </w:p>
    <w:p w:rsidR="00FF1046" w:rsidRPr="00AD6606" w:rsidRDefault="00FF1046" w:rsidP="00AD6606">
      <w:pPr>
        <w:pStyle w:val="Prrafodelista"/>
        <w:numPr>
          <w:ilvl w:val="0"/>
          <w:numId w:val="3"/>
        </w:numPr>
        <w:rPr>
          <w:rFonts w:ascii="Times New Roman" w:hAnsi="Times New Roman" w:cs="Times New Roman"/>
          <w:sz w:val="24"/>
          <w:szCs w:val="24"/>
        </w:rPr>
      </w:pPr>
      <w:r w:rsidRPr="00AD6606">
        <w:rPr>
          <w:rFonts w:ascii="Times New Roman" w:hAnsi="Times New Roman" w:cs="Times New Roman"/>
          <w:sz w:val="24"/>
          <w:szCs w:val="24"/>
        </w:rPr>
        <w:t>Organizar información técnica y comunitaria de manera sistemática.</w:t>
      </w:r>
    </w:p>
    <w:p w:rsidR="00FF1046" w:rsidRPr="00AD6606" w:rsidRDefault="00FF1046" w:rsidP="00AD6606">
      <w:pPr>
        <w:pStyle w:val="Prrafodelista"/>
        <w:numPr>
          <w:ilvl w:val="0"/>
          <w:numId w:val="3"/>
        </w:numPr>
        <w:rPr>
          <w:rFonts w:ascii="Times New Roman" w:hAnsi="Times New Roman" w:cs="Times New Roman"/>
          <w:sz w:val="24"/>
          <w:szCs w:val="24"/>
        </w:rPr>
      </w:pPr>
      <w:r w:rsidRPr="00AD6606">
        <w:rPr>
          <w:rFonts w:ascii="Times New Roman" w:hAnsi="Times New Roman" w:cs="Times New Roman"/>
          <w:sz w:val="24"/>
          <w:szCs w:val="24"/>
        </w:rPr>
        <w:t>Identificar variables prioritarias para análisis ambiental.</w:t>
      </w:r>
    </w:p>
    <w:p w:rsidR="00FF1046" w:rsidRPr="00AD6606" w:rsidRDefault="00FF1046" w:rsidP="00AD6606">
      <w:pPr>
        <w:pStyle w:val="Prrafodelista"/>
        <w:numPr>
          <w:ilvl w:val="0"/>
          <w:numId w:val="3"/>
        </w:numPr>
        <w:rPr>
          <w:rFonts w:ascii="Times New Roman" w:hAnsi="Times New Roman" w:cs="Times New Roman"/>
          <w:sz w:val="24"/>
          <w:szCs w:val="24"/>
        </w:rPr>
      </w:pPr>
      <w:r w:rsidRPr="00AD6606">
        <w:rPr>
          <w:rFonts w:ascii="Times New Roman" w:hAnsi="Times New Roman" w:cs="Times New Roman"/>
          <w:sz w:val="24"/>
          <w:szCs w:val="24"/>
        </w:rPr>
        <w:t>Fortalecer procesos de investigación territorial.</w:t>
      </w:r>
    </w:p>
    <w:p w:rsidR="00FF1046" w:rsidRPr="00AD6606" w:rsidRDefault="00FF1046" w:rsidP="00AD6606">
      <w:pPr>
        <w:pStyle w:val="Prrafodelista"/>
        <w:numPr>
          <w:ilvl w:val="0"/>
          <w:numId w:val="3"/>
        </w:numPr>
        <w:rPr>
          <w:rFonts w:ascii="Times New Roman" w:hAnsi="Times New Roman" w:cs="Times New Roman"/>
          <w:sz w:val="24"/>
          <w:szCs w:val="24"/>
        </w:rPr>
      </w:pPr>
      <w:r w:rsidRPr="00AD6606">
        <w:rPr>
          <w:rFonts w:ascii="Times New Roman" w:hAnsi="Times New Roman" w:cs="Times New Roman"/>
          <w:sz w:val="24"/>
          <w:szCs w:val="24"/>
        </w:rPr>
        <w:t>Generar insumos para posibles análisis de mercurio en peces.</w:t>
      </w:r>
    </w:p>
    <w:p w:rsidR="00FF1046" w:rsidRDefault="00FF1046" w:rsidP="00AD6606">
      <w:pPr>
        <w:pStyle w:val="Prrafodelista"/>
        <w:numPr>
          <w:ilvl w:val="0"/>
          <w:numId w:val="3"/>
        </w:numPr>
        <w:rPr>
          <w:rFonts w:ascii="Times New Roman" w:hAnsi="Times New Roman" w:cs="Times New Roman"/>
          <w:sz w:val="24"/>
          <w:szCs w:val="24"/>
        </w:rPr>
      </w:pPr>
      <w:r w:rsidRPr="00AD6606">
        <w:rPr>
          <w:rFonts w:ascii="Times New Roman" w:hAnsi="Times New Roman" w:cs="Times New Roman"/>
          <w:sz w:val="24"/>
          <w:szCs w:val="24"/>
        </w:rPr>
        <w:t>Apoyar futuras estrategias de monitoreo de biodiversidad y salud ambiental.</w:t>
      </w:r>
    </w:p>
    <w:p w:rsidR="00AD6606" w:rsidRDefault="00AD6606" w:rsidP="00AD6606">
      <w:pPr>
        <w:rPr>
          <w:rFonts w:ascii="Times New Roman" w:hAnsi="Times New Roman" w:cs="Times New Roman"/>
          <w:sz w:val="24"/>
          <w:szCs w:val="24"/>
        </w:rPr>
      </w:pPr>
    </w:p>
    <w:p w:rsidR="00FF1046" w:rsidRDefault="00FF1046" w:rsidP="00FF1046">
      <w:pPr>
        <w:rPr>
          <w:rFonts w:ascii="Times New Roman" w:hAnsi="Times New Roman" w:cs="Times New Roman"/>
          <w:sz w:val="24"/>
          <w:szCs w:val="24"/>
        </w:rPr>
      </w:pPr>
      <w:bookmarkStart w:id="0" w:name="_GoBack"/>
      <w:bookmarkEnd w:id="0"/>
      <w:r w:rsidRPr="00FF1046">
        <w:rPr>
          <w:rFonts w:ascii="Times New Roman" w:hAnsi="Times New Roman" w:cs="Times New Roman"/>
          <w:sz w:val="24"/>
          <w:szCs w:val="24"/>
        </w:rPr>
        <w:lastRenderedPageBreak/>
        <w:t>7. CONCLUSIONES</w:t>
      </w:r>
    </w:p>
    <w:p w:rsidR="00AD6606" w:rsidRPr="00FF1046" w:rsidRDefault="00AD6606" w:rsidP="00FF1046">
      <w:pPr>
        <w:rPr>
          <w:rFonts w:ascii="Times New Roman" w:hAnsi="Times New Roman" w:cs="Times New Roman"/>
          <w:sz w:val="24"/>
          <w:szCs w:val="24"/>
        </w:rPr>
      </w:pP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La Comunidad Indígena Ronda representa un territorio estratégico para el desarrollo de estudios ambientales relacionados con biodiversidad, pesca y calidad ambiental en el departamento del Amazonas.</w:t>
      </w: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La matriz “Estudio de Caso” constituye una herramienta técnica para organizar y sistematizar información obtenida mediante trabajo de campo y diálogo con comunidades indígenas.</w:t>
      </w: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Aunque no se evidencian actividades directas de minería ilegal en la zona, la conectividad del río Amazonas y movilidad de especies acuáticas hacen pertinente evaluar posibles riesgos asociados a contaminación por mercurio.</w:t>
      </w: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La participación de los sabedores indígenas Cocama (</w:t>
      </w:r>
      <w:proofErr w:type="spellStart"/>
      <w:r w:rsidRPr="00FF1046">
        <w:rPr>
          <w:rFonts w:ascii="Times New Roman" w:hAnsi="Times New Roman" w:cs="Times New Roman"/>
          <w:sz w:val="24"/>
          <w:szCs w:val="24"/>
        </w:rPr>
        <w:t>Kukama</w:t>
      </w:r>
      <w:proofErr w:type="spellEnd"/>
      <w:r w:rsidRPr="00FF1046">
        <w:rPr>
          <w:rFonts w:ascii="Times New Roman" w:hAnsi="Times New Roman" w:cs="Times New Roman"/>
          <w:sz w:val="24"/>
          <w:szCs w:val="24"/>
        </w:rPr>
        <w:t>) fortalece el componente de conocimiento territorial y monitoreo ambiental participativo.</w:t>
      </w:r>
    </w:p>
    <w:p w:rsidR="00FF1046" w:rsidRPr="00FF1046" w:rsidRDefault="00FF1046" w:rsidP="00FF1046">
      <w:pPr>
        <w:rPr>
          <w:rFonts w:ascii="Times New Roman" w:hAnsi="Times New Roman" w:cs="Times New Roman"/>
          <w:sz w:val="24"/>
          <w:szCs w:val="24"/>
        </w:rPr>
      </w:pPr>
      <w:r w:rsidRPr="00FF1046">
        <w:rPr>
          <w:rFonts w:ascii="Times New Roman" w:hAnsi="Times New Roman" w:cs="Times New Roman"/>
          <w:sz w:val="24"/>
          <w:szCs w:val="24"/>
        </w:rPr>
        <w:t>La información recopilada servirá como base para futuros procesos investigativos y análisis ambientales orientados a la protección de ecosistemas amazónicos y seguridad alimentaria de las comunidades ribereñas.</w:t>
      </w:r>
    </w:p>
    <w:sectPr w:rsidR="00FF1046" w:rsidRPr="00FF104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29532F"/>
    <w:multiLevelType w:val="hybridMultilevel"/>
    <w:tmpl w:val="4C328D2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E6904F9"/>
    <w:multiLevelType w:val="hybridMultilevel"/>
    <w:tmpl w:val="D624D8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42F72D73"/>
    <w:multiLevelType w:val="hybridMultilevel"/>
    <w:tmpl w:val="DC3A26A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046"/>
    <w:rsid w:val="00AD6606"/>
    <w:rsid w:val="00E5582E"/>
    <w:rsid w:val="00FF104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3EF23"/>
  <w15:chartTrackingRefBased/>
  <w15:docId w15:val="{7B0C056F-05C1-43E6-8390-4FF1E17C7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D66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640C07C9AFB3645AB1E389606244E39" ma:contentTypeVersion="13" ma:contentTypeDescription="Crear nuevo documento." ma:contentTypeScope="" ma:versionID="339c03c7a93555fb6153e29e27c8848a">
  <xsd:schema xmlns:xsd="http://www.w3.org/2001/XMLSchema" xmlns:xs="http://www.w3.org/2001/XMLSchema" xmlns:p="http://schemas.microsoft.com/office/2006/metadata/properties" xmlns:ns2="fd0eb54b-ed74-4015-9471-3cb1cdbbf6c9" xmlns:ns3="3b49c8c8-e26a-41ee-aa49-e613427f3cfc" targetNamespace="http://schemas.microsoft.com/office/2006/metadata/properties" ma:root="true" ma:fieldsID="4294c4aeaba3497d85d4f05f8f01a281" ns2:_="" ns3:_="">
    <xsd:import namespace="fd0eb54b-ed74-4015-9471-3cb1cdbbf6c9"/>
    <xsd:import namespace="3b49c8c8-e26a-41ee-aa49-e613427f3c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0eb54b-ed74-4015-9471-3cb1cdbbf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49c8c8-e26a-41ee-aa49-e613427f3cf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71c658-cea9-4a93-a409-ff9b678b2409}" ma:internalName="TaxCatchAll" ma:showField="CatchAllData" ma:web="3b49c8c8-e26a-41ee-aa49-e613427f3c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d0eb54b-ed74-4015-9471-3cb1cdbbf6c9">
      <Terms xmlns="http://schemas.microsoft.com/office/infopath/2007/PartnerControls"/>
    </lcf76f155ced4ddcb4097134ff3c332f>
    <TaxCatchAll xmlns="3b49c8c8-e26a-41ee-aa49-e613427f3cfc" xsi:nil="true"/>
  </documentManagement>
</p:properties>
</file>

<file path=customXml/itemProps1.xml><?xml version="1.0" encoding="utf-8"?>
<ds:datastoreItem xmlns:ds="http://schemas.openxmlformats.org/officeDocument/2006/customXml" ds:itemID="{B47F721C-D4BC-4853-A651-4777DD77600E}"/>
</file>

<file path=customXml/itemProps2.xml><?xml version="1.0" encoding="utf-8"?>
<ds:datastoreItem xmlns:ds="http://schemas.openxmlformats.org/officeDocument/2006/customXml" ds:itemID="{4F4D153F-FDA4-4F08-AF3C-702271902536}"/>
</file>

<file path=customXml/itemProps3.xml><?xml version="1.0" encoding="utf-8"?>
<ds:datastoreItem xmlns:ds="http://schemas.openxmlformats.org/officeDocument/2006/customXml" ds:itemID="{70DFF515-E7F4-4551-A864-68E635119482}"/>
</file>

<file path=docProps/app.xml><?xml version="1.0" encoding="utf-8"?>
<Properties xmlns="http://schemas.openxmlformats.org/officeDocument/2006/extended-properties" xmlns:vt="http://schemas.openxmlformats.org/officeDocument/2006/docPropsVTypes">
  <Template>Normal</Template>
  <TotalTime>5</TotalTime>
  <Pages>4</Pages>
  <Words>893</Words>
  <Characters>4912</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YESMYN CARRILLO</dc:creator>
  <cp:keywords/>
  <dc:description/>
  <cp:lastModifiedBy>YESMYN CARRILLO</cp:lastModifiedBy>
  <cp:revision>2</cp:revision>
  <dcterms:created xsi:type="dcterms:W3CDTF">2026-05-28T17:27:00Z</dcterms:created>
  <dcterms:modified xsi:type="dcterms:W3CDTF">2026-05-30T01:53:00Z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0x0101000640C07C9AFB3645AB1E389606244E39</vt:lpwstr>
  </property>
</Properties>
</file>